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84A05" w14:textId="67E26B68" w:rsidR="0060062F" w:rsidRDefault="00047D67" w:rsidP="0060062F">
      <w:pPr>
        <w:ind w:left="720" w:hanging="360"/>
        <w:jc w:val="center"/>
        <w:rPr>
          <w:b/>
          <w:bCs/>
        </w:rPr>
      </w:pPr>
      <w:r>
        <w:rPr>
          <w:noProof/>
        </w:rPr>
        <w:drawing>
          <wp:anchor distT="0" distB="0" distL="114300" distR="114300" simplePos="0" relativeHeight="251659264" behindDoc="0" locked="0" layoutInCell="1" allowOverlap="1" wp14:anchorId="743F708F" wp14:editId="2A8B1592">
            <wp:simplePos x="0" y="0"/>
            <wp:positionH relativeFrom="column">
              <wp:posOffset>2286000</wp:posOffset>
            </wp:positionH>
            <wp:positionV relativeFrom="paragraph">
              <wp:posOffset>-650929</wp:posOffset>
            </wp:positionV>
            <wp:extent cx="1153160" cy="1153160"/>
            <wp:effectExtent l="0" t="0" r="0" b="0"/>
            <wp:wrapNone/>
            <wp:docPr id="34727207" name="Picture 1" descr="A logo on a black background&#10;&#10;AI-generated content may be incorrect.">
              <a:extLst xmlns:a="http://schemas.openxmlformats.org/drawingml/2006/main">
                <a:ext uri="{FF2B5EF4-FFF2-40B4-BE49-F238E27FC236}">
                  <a16:creationId xmlns:a16="http://schemas.microsoft.com/office/drawing/2014/main" id="{70C57FA7-40AA-4E9D-8E8B-5FADB68404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7207" name="Picture 1" descr="A logo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3160" cy="1153160"/>
                    </a:xfrm>
                    <a:prstGeom prst="rect">
                      <a:avLst/>
                    </a:prstGeom>
                  </pic:spPr>
                </pic:pic>
              </a:graphicData>
            </a:graphic>
            <wp14:sizeRelH relativeFrom="margin">
              <wp14:pctWidth>0</wp14:pctWidth>
            </wp14:sizeRelH>
            <wp14:sizeRelV relativeFrom="margin">
              <wp14:pctHeight>0</wp14:pctHeight>
            </wp14:sizeRelV>
          </wp:anchor>
        </w:drawing>
      </w:r>
    </w:p>
    <w:p w14:paraId="18297494" w14:textId="77777777" w:rsidR="0060062F" w:rsidRDefault="0060062F" w:rsidP="0060062F">
      <w:pPr>
        <w:ind w:left="720" w:hanging="360"/>
        <w:jc w:val="center"/>
        <w:rPr>
          <w:b/>
          <w:bCs/>
        </w:rPr>
      </w:pPr>
    </w:p>
    <w:p w14:paraId="61B7A566" w14:textId="2FEC5299" w:rsidR="009A75E0" w:rsidRPr="00EE2E42" w:rsidRDefault="0060062F" w:rsidP="0060062F">
      <w:pPr>
        <w:ind w:left="720" w:hanging="360"/>
        <w:jc w:val="center"/>
        <w:rPr>
          <w:rFonts w:ascii="Century Gothic" w:hAnsi="Century Gothic"/>
          <w:b/>
          <w:bCs/>
        </w:rPr>
      </w:pPr>
      <w:r w:rsidRPr="00EE2E42">
        <w:rPr>
          <w:rFonts w:ascii="Century Gothic" w:hAnsi="Century Gothic"/>
          <w:b/>
          <w:bCs/>
        </w:rPr>
        <w:t>Small Schools Curriculum Narrative</w:t>
      </w:r>
    </w:p>
    <w:p w14:paraId="42765E4F" w14:textId="5D513310" w:rsidR="00DE3BBE" w:rsidRPr="00EE2E42" w:rsidRDefault="00DE3BBE" w:rsidP="009A75E0">
      <w:pPr>
        <w:pStyle w:val="ListParagraph"/>
        <w:numPr>
          <w:ilvl w:val="0"/>
          <w:numId w:val="4"/>
        </w:numPr>
        <w:rPr>
          <w:rFonts w:ascii="Century Gothic" w:hAnsi="Century Gothic"/>
          <w:b/>
          <w:bCs/>
        </w:rPr>
      </w:pPr>
      <w:r w:rsidRPr="00EE2E42">
        <w:rPr>
          <w:rFonts w:ascii="Century Gothic" w:hAnsi="Century Gothic"/>
          <w:b/>
          <w:bCs/>
        </w:rPr>
        <w:t xml:space="preserve">Curriculum Intent </w:t>
      </w:r>
    </w:p>
    <w:p w14:paraId="40EF11DF" w14:textId="77777777" w:rsidR="00DE3BBE" w:rsidRPr="00EE2E42" w:rsidRDefault="00DE3BBE" w:rsidP="00DE3BBE">
      <w:pPr>
        <w:rPr>
          <w:rFonts w:ascii="Century Gothic" w:hAnsi="Century Gothic"/>
        </w:rPr>
      </w:pPr>
      <w:r w:rsidRPr="00EE2E42">
        <w:rPr>
          <w:rFonts w:ascii="Century Gothic" w:hAnsi="Century Gothic"/>
        </w:rPr>
        <w:t>Our wider curriculum is underpinned by three key drivers: aspiration, curiosity and diversity, which shape both what we teach and how we teach it.</w:t>
      </w:r>
    </w:p>
    <w:p w14:paraId="2E8D78F8" w14:textId="77777777" w:rsidR="00DE3BBE" w:rsidRPr="00EE2E42" w:rsidRDefault="00DE3BBE" w:rsidP="00DE3BBE">
      <w:pPr>
        <w:numPr>
          <w:ilvl w:val="0"/>
          <w:numId w:val="9"/>
        </w:numPr>
        <w:rPr>
          <w:rFonts w:ascii="Century Gothic" w:hAnsi="Century Gothic"/>
        </w:rPr>
      </w:pPr>
      <w:r w:rsidRPr="00EE2E42">
        <w:rPr>
          <w:rFonts w:ascii="Century Gothic" w:hAnsi="Century Gothic"/>
          <w:b/>
          <w:bCs/>
        </w:rPr>
        <w:t>Aspiration</w:t>
      </w:r>
      <w:r w:rsidRPr="00EE2E42">
        <w:rPr>
          <w:rFonts w:ascii="Century Gothic" w:hAnsi="Century Gothic"/>
        </w:rPr>
        <w:t xml:space="preserve"> is developed through purposeful links to careers and the inclusion of inspirational figures within each subject. We want pupils to understand how their learning connects to the wider world and to see themselves reflected in a range of future possibilities.</w:t>
      </w:r>
    </w:p>
    <w:p w14:paraId="04669D96" w14:textId="77777777" w:rsidR="00DE3BBE" w:rsidRPr="00EE2E42" w:rsidRDefault="00DE3BBE" w:rsidP="00DE3BBE">
      <w:pPr>
        <w:numPr>
          <w:ilvl w:val="0"/>
          <w:numId w:val="9"/>
        </w:numPr>
        <w:rPr>
          <w:rFonts w:ascii="Century Gothic" w:hAnsi="Century Gothic"/>
        </w:rPr>
      </w:pPr>
      <w:r w:rsidRPr="00EE2E42">
        <w:rPr>
          <w:rFonts w:ascii="Century Gothic" w:hAnsi="Century Gothic"/>
          <w:b/>
          <w:bCs/>
        </w:rPr>
        <w:t>Curiosity</w:t>
      </w:r>
      <w:r w:rsidRPr="00EE2E42">
        <w:rPr>
          <w:rFonts w:ascii="Century Gothic" w:hAnsi="Century Gothic"/>
        </w:rPr>
        <w:t xml:space="preserve"> sits at the heart of our approach. Our curriculum is enquiry-led: each unit is driven by an overarching question, with carefully sequenced lessons built around smaller sub-questions. This enables pupils to construct knowledge and develop subject-specific skills over time, culminating in a secure and meaningful understanding.</w:t>
      </w:r>
    </w:p>
    <w:p w14:paraId="6FB82EA6" w14:textId="77777777" w:rsidR="00DE3BBE" w:rsidRPr="00EE2E42" w:rsidRDefault="00DE3BBE" w:rsidP="00DE3BBE">
      <w:pPr>
        <w:numPr>
          <w:ilvl w:val="0"/>
          <w:numId w:val="9"/>
        </w:numPr>
        <w:rPr>
          <w:rFonts w:ascii="Century Gothic" w:hAnsi="Century Gothic"/>
        </w:rPr>
      </w:pPr>
      <w:r w:rsidRPr="00EE2E42">
        <w:rPr>
          <w:rFonts w:ascii="Century Gothic" w:hAnsi="Century Gothic"/>
          <w:b/>
          <w:bCs/>
        </w:rPr>
        <w:t>Diversity</w:t>
      </w:r>
      <w:r w:rsidRPr="00EE2E42">
        <w:rPr>
          <w:rFonts w:ascii="Century Gothic" w:hAnsi="Century Gothic"/>
        </w:rPr>
        <w:t xml:space="preserve"> is embedded through the topics we choose, the perspectives we explore, and the figures we study. We ensure pupils experience a broad and inclusive curriculum that reflects a wide range of cultures, viewpoints and contributions.</w:t>
      </w:r>
    </w:p>
    <w:p w14:paraId="07E28820" w14:textId="6B509E87" w:rsidR="00DE3BBE" w:rsidRPr="00EE2E42" w:rsidRDefault="00DE3BBE" w:rsidP="00DE3BBE">
      <w:pPr>
        <w:rPr>
          <w:rFonts w:ascii="Century Gothic" w:hAnsi="Century Gothic"/>
        </w:rPr>
      </w:pPr>
      <w:r w:rsidRPr="00EE2E42">
        <w:rPr>
          <w:rFonts w:ascii="Century Gothic" w:hAnsi="Century Gothic"/>
        </w:rPr>
        <w:t>Our curriculum is also shaped by the unique context of our school and locality. We deliberately incorporate local themes</w:t>
      </w:r>
      <w:r w:rsidR="0060062F" w:rsidRPr="00EE2E42">
        <w:rPr>
          <w:rFonts w:ascii="Century Gothic" w:hAnsi="Century Gothic"/>
        </w:rPr>
        <w:t xml:space="preserve">, </w:t>
      </w:r>
      <w:r w:rsidRPr="00EE2E42">
        <w:rPr>
          <w:rFonts w:ascii="Century Gothic" w:hAnsi="Century Gothic"/>
        </w:rPr>
        <w:t xml:space="preserve">such as coastal erosion and questions like </w:t>
      </w:r>
      <w:r w:rsidRPr="00EE2E42">
        <w:rPr>
          <w:rFonts w:ascii="Century Gothic" w:hAnsi="Century Gothic"/>
          <w:i/>
          <w:iCs/>
        </w:rPr>
        <w:t>“Why do people visit St Ives?”</w:t>
      </w:r>
      <w:r w:rsidR="0060062F" w:rsidRPr="00EE2E42">
        <w:rPr>
          <w:rFonts w:ascii="Century Gothic" w:hAnsi="Century Gothic"/>
        </w:rPr>
        <w:t xml:space="preserve">, </w:t>
      </w:r>
      <w:r w:rsidRPr="00EE2E42">
        <w:rPr>
          <w:rFonts w:ascii="Century Gothic" w:hAnsi="Century Gothic"/>
        </w:rPr>
        <w:t>to ensure pupils develop a strong sense of place alongside transferable geographical and historical understanding.</w:t>
      </w:r>
    </w:p>
    <w:p w14:paraId="188CE3CE" w14:textId="77777777" w:rsidR="00DE3BBE" w:rsidRPr="00EE2E42" w:rsidRDefault="00DE3BBE" w:rsidP="00DE3BBE">
      <w:pPr>
        <w:rPr>
          <w:rFonts w:ascii="Century Gothic" w:hAnsi="Century Gothic"/>
        </w:rPr>
      </w:pPr>
      <w:r w:rsidRPr="00EE2E42">
        <w:rPr>
          <w:rFonts w:ascii="Century Gothic" w:hAnsi="Century Gothic"/>
        </w:rPr>
        <w:t>As a small, mixed-age school, our structure is carefully designed to ensure both breadth and progression. We operate:</w:t>
      </w:r>
    </w:p>
    <w:p w14:paraId="700C27CE" w14:textId="77777777" w:rsidR="00DE3BBE" w:rsidRPr="00EE2E42" w:rsidRDefault="00DE3BBE" w:rsidP="00DE3BBE">
      <w:pPr>
        <w:numPr>
          <w:ilvl w:val="0"/>
          <w:numId w:val="6"/>
        </w:numPr>
        <w:rPr>
          <w:rFonts w:ascii="Century Gothic" w:hAnsi="Century Gothic"/>
        </w:rPr>
      </w:pPr>
      <w:r w:rsidRPr="00EE2E42">
        <w:rPr>
          <w:rFonts w:ascii="Century Gothic" w:hAnsi="Century Gothic"/>
        </w:rPr>
        <w:t>a 2-year rolling programme in KS1, focused on building strong foundations through thematic approaches (for example, developing a sense of place in geography), and</w:t>
      </w:r>
    </w:p>
    <w:p w14:paraId="1D5FFF1A" w14:textId="77777777" w:rsidR="00DE3BBE" w:rsidRPr="00EE2E42" w:rsidRDefault="00DE3BBE" w:rsidP="00DE3BBE">
      <w:pPr>
        <w:numPr>
          <w:ilvl w:val="0"/>
          <w:numId w:val="6"/>
        </w:numPr>
        <w:rPr>
          <w:rFonts w:ascii="Century Gothic" w:hAnsi="Century Gothic"/>
        </w:rPr>
      </w:pPr>
      <w:r w:rsidRPr="00EE2E42">
        <w:rPr>
          <w:rFonts w:ascii="Century Gothic" w:hAnsi="Century Gothic"/>
        </w:rPr>
        <w:t>a 4-year rolling programme in KS2, where learning is organised into more distinct subject-specific units and concepts.</w:t>
      </w:r>
    </w:p>
    <w:p w14:paraId="06CA4644" w14:textId="77777777" w:rsidR="00DE3BBE" w:rsidRPr="00EE2E42" w:rsidRDefault="00DE3BBE" w:rsidP="00DE3BBE">
      <w:pPr>
        <w:rPr>
          <w:rFonts w:ascii="Century Gothic" w:hAnsi="Century Gothic"/>
        </w:rPr>
      </w:pPr>
      <w:r w:rsidRPr="00EE2E42">
        <w:rPr>
          <w:rFonts w:ascii="Century Gothic" w:hAnsi="Century Gothic"/>
        </w:rPr>
        <w:t>Across both key stages, knowledge and skills are meticulously mapped. This ensures that:</w:t>
      </w:r>
    </w:p>
    <w:p w14:paraId="18F64C90" w14:textId="77777777" w:rsidR="00DE3BBE" w:rsidRPr="00EE2E42" w:rsidRDefault="00DE3BBE" w:rsidP="00DE3BBE">
      <w:pPr>
        <w:numPr>
          <w:ilvl w:val="0"/>
          <w:numId w:val="3"/>
        </w:numPr>
        <w:rPr>
          <w:rFonts w:ascii="Century Gothic" w:hAnsi="Century Gothic"/>
        </w:rPr>
      </w:pPr>
      <w:r w:rsidRPr="00EE2E42">
        <w:rPr>
          <w:rFonts w:ascii="Century Gothic" w:hAnsi="Century Gothic"/>
        </w:rPr>
        <w:t>key skills are revisited, practised and applied over time,</w:t>
      </w:r>
    </w:p>
    <w:p w14:paraId="3BE3EA15" w14:textId="77777777" w:rsidR="00DE3BBE" w:rsidRPr="00EE2E42" w:rsidRDefault="00DE3BBE" w:rsidP="00DE3BBE">
      <w:pPr>
        <w:numPr>
          <w:ilvl w:val="0"/>
          <w:numId w:val="3"/>
        </w:numPr>
        <w:rPr>
          <w:rFonts w:ascii="Century Gothic" w:hAnsi="Century Gothic"/>
        </w:rPr>
      </w:pPr>
      <w:r w:rsidRPr="00EE2E42">
        <w:rPr>
          <w:rFonts w:ascii="Century Gothic" w:hAnsi="Century Gothic"/>
        </w:rPr>
        <w:t>connections are built within and across subjects,</w:t>
      </w:r>
    </w:p>
    <w:p w14:paraId="31980331" w14:textId="77777777" w:rsidR="00DE3BBE" w:rsidRPr="00EE2E42" w:rsidRDefault="00DE3BBE" w:rsidP="00DE3BBE">
      <w:pPr>
        <w:numPr>
          <w:ilvl w:val="0"/>
          <w:numId w:val="3"/>
        </w:numPr>
        <w:rPr>
          <w:rFonts w:ascii="Century Gothic" w:hAnsi="Century Gothic"/>
        </w:rPr>
      </w:pPr>
      <w:r w:rsidRPr="00EE2E42">
        <w:rPr>
          <w:rFonts w:ascii="Century Gothic" w:hAnsi="Century Gothic"/>
        </w:rPr>
        <w:t>and content is not unnecessarily repeated, avoiding gaps or duplication.</w:t>
      </w:r>
    </w:p>
    <w:p w14:paraId="12B90258" w14:textId="32E6E48E" w:rsidR="00757E1D" w:rsidRPr="005B5934" w:rsidRDefault="00DE3BBE" w:rsidP="005B5934">
      <w:pPr>
        <w:rPr>
          <w:rFonts w:ascii="Century Gothic" w:hAnsi="Century Gothic"/>
        </w:rPr>
      </w:pPr>
      <w:r w:rsidRPr="00EE2E42">
        <w:rPr>
          <w:rFonts w:ascii="Century Gothic" w:hAnsi="Century Gothic"/>
        </w:rPr>
        <w:t xml:space="preserve">Despite our small size, we are ambitious for all pupils. Our curriculum is aligned with the National Curriculum and goes beyond it through high-quality enrichment opportunities, including trips, visits and events. These are carefully planned to </w:t>
      </w:r>
      <w:r w:rsidRPr="00EE2E42">
        <w:rPr>
          <w:rFonts w:ascii="Century Gothic" w:hAnsi="Century Gothic"/>
        </w:rPr>
        <w:lastRenderedPageBreak/>
        <w:t>enhance cultural capital, deepen understanding and ensure that pupils experience a broad, rich and engaging educatio</w:t>
      </w:r>
      <w:r w:rsidR="005B5934">
        <w:rPr>
          <w:rFonts w:ascii="Century Gothic" w:hAnsi="Century Gothic"/>
        </w:rPr>
        <w:t>n.</w:t>
      </w:r>
    </w:p>
    <w:p w14:paraId="5618FA52" w14:textId="77777777" w:rsidR="00EE2E42" w:rsidRPr="00EE2E42" w:rsidRDefault="00EE2E42" w:rsidP="00DE3BBE">
      <w:pPr>
        <w:rPr>
          <w:rFonts w:ascii="Century Gothic" w:hAnsi="Century Gothic"/>
          <w:i/>
          <w:iCs/>
        </w:rPr>
      </w:pPr>
    </w:p>
    <w:p w14:paraId="75871DB3" w14:textId="77777777" w:rsidR="00DE3BBE" w:rsidRPr="00EE2E42" w:rsidRDefault="00DE3BBE" w:rsidP="00DE3BBE">
      <w:pPr>
        <w:rPr>
          <w:rFonts w:ascii="Century Gothic" w:hAnsi="Century Gothic"/>
          <w:b/>
          <w:bCs/>
        </w:rPr>
      </w:pPr>
      <w:r w:rsidRPr="00EE2E42">
        <w:rPr>
          <w:rFonts w:ascii="Century Gothic" w:hAnsi="Century Gothic"/>
          <w:b/>
          <w:bCs/>
        </w:rPr>
        <w:t>2. Curriculum Design &amp; Structure</w:t>
      </w:r>
    </w:p>
    <w:p w14:paraId="524007A0" w14:textId="118D51C8" w:rsidR="00DE3BBE" w:rsidRPr="00EE2E42" w:rsidRDefault="00DE3BBE" w:rsidP="00DE3BBE">
      <w:pPr>
        <w:rPr>
          <w:rFonts w:ascii="Century Gothic" w:hAnsi="Century Gothic"/>
        </w:rPr>
      </w:pPr>
      <w:r w:rsidRPr="00EE2E42">
        <w:rPr>
          <w:rFonts w:ascii="Century Gothic" w:hAnsi="Century Gothic"/>
        </w:rPr>
        <w:t>Our curriculum is carefully structured to work effectively within our mixed-age classes while ensuring clear progression and full National Curriculum coverage.</w:t>
      </w:r>
    </w:p>
    <w:p w14:paraId="7D716029" w14:textId="772C07A0" w:rsidR="00DE3BBE" w:rsidRPr="00EE2E42" w:rsidRDefault="005B5934" w:rsidP="00DE3BBE">
      <w:pPr>
        <w:rPr>
          <w:rFonts w:ascii="Century Gothic" w:hAnsi="Century Gothic"/>
        </w:rPr>
      </w:pPr>
      <w:r>
        <w:rPr>
          <w:rFonts w:ascii="Century Gothic" w:hAnsi="Century Gothic"/>
        </w:rPr>
        <w:t>E</w:t>
      </w:r>
      <w:r w:rsidR="00DE3BBE" w:rsidRPr="00EE2E42">
        <w:rPr>
          <w:rFonts w:ascii="Century Gothic" w:hAnsi="Century Gothic"/>
        </w:rPr>
        <w:t xml:space="preserve">ach unit </w:t>
      </w:r>
      <w:r>
        <w:rPr>
          <w:rFonts w:ascii="Century Gothic" w:hAnsi="Century Gothic"/>
        </w:rPr>
        <w:t xml:space="preserve">of learning </w:t>
      </w:r>
      <w:r w:rsidR="00DE3BBE" w:rsidRPr="00EE2E42">
        <w:rPr>
          <w:rFonts w:ascii="Century Gothic" w:hAnsi="Century Gothic"/>
        </w:rPr>
        <w:t>is complete and meaningful in its own right, but there is a clear, deliberate thread that runs across all units. This ensures that learning connects and builds over time, rather than feeling like isolated topics.</w:t>
      </w:r>
    </w:p>
    <w:p w14:paraId="0182F956" w14:textId="77777777" w:rsidR="00DE3BBE" w:rsidRPr="00EE2E42" w:rsidRDefault="00DE3BBE" w:rsidP="00DE3BBE">
      <w:pPr>
        <w:rPr>
          <w:rFonts w:ascii="Century Gothic" w:hAnsi="Century Gothic"/>
        </w:rPr>
      </w:pPr>
      <w:r w:rsidRPr="00EE2E42">
        <w:rPr>
          <w:rFonts w:ascii="Century Gothic" w:hAnsi="Century Gothic"/>
        </w:rPr>
        <w:t>To support this:</w:t>
      </w:r>
    </w:p>
    <w:p w14:paraId="18A41636" w14:textId="77777777" w:rsidR="00DE3BBE" w:rsidRPr="00EE2E42" w:rsidRDefault="00DE3BBE" w:rsidP="00DE3BBE">
      <w:pPr>
        <w:numPr>
          <w:ilvl w:val="0"/>
          <w:numId w:val="2"/>
        </w:numPr>
        <w:rPr>
          <w:rFonts w:ascii="Century Gothic" w:hAnsi="Century Gothic"/>
        </w:rPr>
      </w:pPr>
      <w:r w:rsidRPr="00EE2E42">
        <w:rPr>
          <w:rFonts w:ascii="Century Gothic" w:hAnsi="Century Gothic"/>
        </w:rPr>
        <w:t>Linked learning is explicitly mapped on our medium-term plans, so teachers can make connections clear for pupils, regardless of where they are in the rolling programme.</w:t>
      </w:r>
    </w:p>
    <w:p w14:paraId="69F4D169" w14:textId="77777777" w:rsidR="00DE3BBE" w:rsidRPr="00EE2E42" w:rsidRDefault="00DE3BBE" w:rsidP="00DE3BBE">
      <w:pPr>
        <w:numPr>
          <w:ilvl w:val="0"/>
          <w:numId w:val="2"/>
        </w:numPr>
        <w:rPr>
          <w:rFonts w:ascii="Century Gothic" w:hAnsi="Century Gothic"/>
        </w:rPr>
      </w:pPr>
      <w:r w:rsidRPr="00EE2E42">
        <w:rPr>
          <w:rFonts w:ascii="Century Gothic" w:hAnsi="Century Gothic"/>
        </w:rPr>
        <w:t>This ensures that even if pupils enter at different points in the cycle, they can still access and build on prior learning.</w:t>
      </w:r>
    </w:p>
    <w:p w14:paraId="70128C89" w14:textId="77777777" w:rsidR="00DE3BBE" w:rsidRPr="00EE2E42" w:rsidRDefault="00DE3BBE" w:rsidP="00DE3BBE">
      <w:pPr>
        <w:rPr>
          <w:rFonts w:ascii="Century Gothic" w:hAnsi="Century Gothic"/>
        </w:rPr>
      </w:pPr>
      <w:r w:rsidRPr="00EE2E42">
        <w:rPr>
          <w:rFonts w:ascii="Century Gothic" w:hAnsi="Century Gothic"/>
        </w:rPr>
        <w:t>As a small, mixed-age school, we use:</w:t>
      </w:r>
    </w:p>
    <w:p w14:paraId="12A64EC5" w14:textId="77777777" w:rsidR="00DE3BBE" w:rsidRPr="00EE2E42" w:rsidRDefault="00DE3BBE" w:rsidP="00DE3BBE">
      <w:pPr>
        <w:numPr>
          <w:ilvl w:val="0"/>
          <w:numId w:val="7"/>
        </w:numPr>
        <w:rPr>
          <w:rFonts w:ascii="Century Gothic" w:hAnsi="Century Gothic"/>
        </w:rPr>
      </w:pPr>
      <w:r w:rsidRPr="00EE2E42">
        <w:rPr>
          <w:rFonts w:ascii="Century Gothic" w:hAnsi="Century Gothic"/>
        </w:rPr>
        <w:t>a 2-year rolling programme in KS1, and</w:t>
      </w:r>
    </w:p>
    <w:p w14:paraId="11289DBB" w14:textId="77777777" w:rsidR="00DE3BBE" w:rsidRPr="00EE2E42" w:rsidRDefault="00DE3BBE" w:rsidP="00DE3BBE">
      <w:pPr>
        <w:numPr>
          <w:ilvl w:val="0"/>
          <w:numId w:val="7"/>
        </w:numPr>
        <w:rPr>
          <w:rFonts w:ascii="Century Gothic" w:hAnsi="Century Gothic"/>
        </w:rPr>
      </w:pPr>
      <w:r w:rsidRPr="00EE2E42">
        <w:rPr>
          <w:rFonts w:ascii="Century Gothic" w:hAnsi="Century Gothic"/>
        </w:rPr>
        <w:t>a 4-year rolling programme in KS2</w:t>
      </w:r>
    </w:p>
    <w:p w14:paraId="5E37D152" w14:textId="77777777" w:rsidR="00DE3BBE" w:rsidRPr="00EE2E42" w:rsidRDefault="00DE3BBE" w:rsidP="00DE3BBE">
      <w:pPr>
        <w:rPr>
          <w:rFonts w:ascii="Century Gothic" w:hAnsi="Century Gothic"/>
        </w:rPr>
      </w:pPr>
      <w:r w:rsidRPr="00EE2E42">
        <w:rPr>
          <w:rFonts w:ascii="Century Gothic" w:hAnsi="Century Gothic"/>
        </w:rPr>
        <w:t>Within this structure:</w:t>
      </w:r>
    </w:p>
    <w:p w14:paraId="1E660E15" w14:textId="77777777" w:rsidR="00DE3BBE" w:rsidRPr="00EE2E42" w:rsidRDefault="00DE3BBE" w:rsidP="00DE3BBE">
      <w:pPr>
        <w:numPr>
          <w:ilvl w:val="0"/>
          <w:numId w:val="5"/>
        </w:numPr>
        <w:rPr>
          <w:rFonts w:ascii="Century Gothic" w:hAnsi="Century Gothic"/>
        </w:rPr>
      </w:pPr>
      <w:r w:rsidRPr="00EE2E42">
        <w:rPr>
          <w:rFonts w:ascii="Century Gothic" w:hAnsi="Century Gothic"/>
        </w:rPr>
        <w:t>Units are carefully mapped to ensure full National Curriculum coverage</w:t>
      </w:r>
    </w:p>
    <w:p w14:paraId="4C37068F" w14:textId="77777777" w:rsidR="00DE3BBE" w:rsidRPr="00EE2E42" w:rsidRDefault="00DE3BBE" w:rsidP="00DE3BBE">
      <w:pPr>
        <w:numPr>
          <w:ilvl w:val="0"/>
          <w:numId w:val="5"/>
        </w:numPr>
        <w:rPr>
          <w:rFonts w:ascii="Century Gothic" w:hAnsi="Century Gothic"/>
        </w:rPr>
      </w:pPr>
      <w:r w:rsidRPr="00EE2E42">
        <w:rPr>
          <w:rFonts w:ascii="Century Gothic" w:hAnsi="Century Gothic"/>
        </w:rPr>
        <w:t>Key knowledge and subject-specific skills are clearly identified for each unit and each lesson</w:t>
      </w:r>
    </w:p>
    <w:p w14:paraId="76036800" w14:textId="77777777" w:rsidR="00DE3BBE" w:rsidRPr="00EE2E42" w:rsidRDefault="00DE3BBE" w:rsidP="00DE3BBE">
      <w:pPr>
        <w:numPr>
          <w:ilvl w:val="0"/>
          <w:numId w:val="5"/>
        </w:numPr>
        <w:rPr>
          <w:rFonts w:ascii="Century Gothic" w:hAnsi="Century Gothic"/>
        </w:rPr>
      </w:pPr>
      <w:r w:rsidRPr="00EE2E42">
        <w:rPr>
          <w:rFonts w:ascii="Century Gothic" w:hAnsi="Century Gothic"/>
        </w:rPr>
        <w:t>End-of-key-stage outcomes are defined, allowing pupils in mixed-age classes to work together on the same unit while still progressing appropriately</w:t>
      </w:r>
    </w:p>
    <w:p w14:paraId="7BB9AFD9" w14:textId="77777777" w:rsidR="00DE3BBE" w:rsidRPr="00EE2E42" w:rsidRDefault="00DE3BBE" w:rsidP="00DE3BBE">
      <w:pPr>
        <w:rPr>
          <w:rFonts w:ascii="Century Gothic" w:hAnsi="Century Gothic"/>
        </w:rPr>
      </w:pPr>
      <w:r w:rsidRPr="00EE2E42">
        <w:rPr>
          <w:rFonts w:ascii="Century Gothic" w:hAnsi="Century Gothic"/>
        </w:rPr>
        <w:t>Progression is achieved through:</w:t>
      </w:r>
    </w:p>
    <w:p w14:paraId="1D9C0EBF" w14:textId="77777777" w:rsidR="00DE3BBE" w:rsidRPr="00EE2E42" w:rsidRDefault="00DE3BBE" w:rsidP="00DE3BBE">
      <w:pPr>
        <w:numPr>
          <w:ilvl w:val="0"/>
          <w:numId w:val="1"/>
        </w:numPr>
        <w:rPr>
          <w:rFonts w:ascii="Century Gothic" w:hAnsi="Century Gothic"/>
        </w:rPr>
      </w:pPr>
      <w:r w:rsidRPr="00EE2E42">
        <w:rPr>
          <w:rFonts w:ascii="Century Gothic" w:hAnsi="Century Gothic"/>
        </w:rPr>
        <w:t>deliberate sequencing of knowledge across the cycle, so concepts deepen over time rather than repeat</w:t>
      </w:r>
    </w:p>
    <w:p w14:paraId="06EE730E" w14:textId="77777777" w:rsidR="00DE3BBE" w:rsidRPr="00EE2E42" w:rsidRDefault="00DE3BBE" w:rsidP="00DE3BBE">
      <w:pPr>
        <w:numPr>
          <w:ilvl w:val="0"/>
          <w:numId w:val="1"/>
        </w:numPr>
        <w:rPr>
          <w:rFonts w:ascii="Century Gothic" w:hAnsi="Century Gothic"/>
        </w:rPr>
      </w:pPr>
      <w:r w:rsidRPr="00EE2E42">
        <w:rPr>
          <w:rFonts w:ascii="Century Gothic" w:hAnsi="Century Gothic"/>
        </w:rPr>
        <w:t>skills being revisited, practised and applied in different contexts, ensuring increasing sophistication</w:t>
      </w:r>
    </w:p>
    <w:p w14:paraId="04C0A65F" w14:textId="77777777" w:rsidR="00DE3BBE" w:rsidRPr="00EE2E42" w:rsidRDefault="00DE3BBE" w:rsidP="00DE3BBE">
      <w:pPr>
        <w:numPr>
          <w:ilvl w:val="0"/>
          <w:numId w:val="1"/>
        </w:numPr>
        <w:rPr>
          <w:rFonts w:ascii="Century Gothic" w:hAnsi="Century Gothic"/>
        </w:rPr>
      </w:pPr>
      <w:r w:rsidRPr="00EE2E42">
        <w:rPr>
          <w:rFonts w:ascii="Century Gothic" w:hAnsi="Century Gothic"/>
        </w:rPr>
        <w:t>a clear distinction between content (which is not repeated) and skills (which are intentionally built upon)</w:t>
      </w:r>
    </w:p>
    <w:p w14:paraId="6DBB4C85" w14:textId="5B169E0D" w:rsidR="00DE3BBE" w:rsidRPr="00EE2E42" w:rsidRDefault="00DE3BBE" w:rsidP="00DE3BBE">
      <w:pPr>
        <w:rPr>
          <w:rFonts w:ascii="Century Gothic" w:hAnsi="Century Gothic"/>
        </w:rPr>
      </w:pPr>
      <w:r w:rsidRPr="00EE2E42">
        <w:rPr>
          <w:rFonts w:ascii="Century Gothic" w:hAnsi="Century Gothic"/>
        </w:rPr>
        <w:t>To support consistency and focus, we identify “fundamental knowledge” within each unit</w:t>
      </w:r>
      <w:r w:rsidR="00757E1D" w:rsidRPr="00EE2E42">
        <w:rPr>
          <w:rFonts w:ascii="Century Gothic" w:hAnsi="Century Gothic"/>
        </w:rPr>
        <w:t xml:space="preserve"> - </w:t>
      </w:r>
      <w:r w:rsidRPr="00EE2E42">
        <w:rPr>
          <w:rFonts w:ascii="Century Gothic" w:hAnsi="Century Gothic"/>
        </w:rPr>
        <w:t>the core, non-negotiable content that all pupils must secure. This helps teachers prioritise what matters most, particularly in mixed-age classes, without narrowing the breadth of the curriculum.</w:t>
      </w:r>
    </w:p>
    <w:p w14:paraId="45738B7E" w14:textId="77777777" w:rsidR="00DE3BBE" w:rsidRPr="00EE2E42" w:rsidRDefault="00DE3BBE" w:rsidP="00DE3BBE">
      <w:pPr>
        <w:rPr>
          <w:rFonts w:ascii="Century Gothic" w:hAnsi="Century Gothic"/>
        </w:rPr>
      </w:pPr>
      <w:r w:rsidRPr="00EE2E42">
        <w:rPr>
          <w:rFonts w:ascii="Century Gothic" w:hAnsi="Century Gothic"/>
        </w:rPr>
        <w:t>As a result, pupils experience:</w:t>
      </w:r>
    </w:p>
    <w:p w14:paraId="7CBB404E" w14:textId="77777777" w:rsidR="00DE3BBE" w:rsidRPr="00EE2E42" w:rsidRDefault="00DE3BBE" w:rsidP="00DE3BBE">
      <w:pPr>
        <w:numPr>
          <w:ilvl w:val="0"/>
          <w:numId w:val="8"/>
        </w:numPr>
        <w:rPr>
          <w:rFonts w:ascii="Century Gothic" w:hAnsi="Century Gothic"/>
        </w:rPr>
      </w:pPr>
      <w:r w:rsidRPr="00EE2E42">
        <w:rPr>
          <w:rFonts w:ascii="Century Gothic" w:hAnsi="Century Gothic"/>
        </w:rPr>
        <w:lastRenderedPageBreak/>
        <w:t>a coherent and connected curriculum</w:t>
      </w:r>
    </w:p>
    <w:p w14:paraId="369EE0E1" w14:textId="77777777" w:rsidR="00DE3BBE" w:rsidRPr="00EE2E42" w:rsidRDefault="00DE3BBE" w:rsidP="00DE3BBE">
      <w:pPr>
        <w:numPr>
          <w:ilvl w:val="0"/>
          <w:numId w:val="8"/>
        </w:numPr>
        <w:rPr>
          <w:rFonts w:ascii="Century Gothic" w:hAnsi="Century Gothic"/>
        </w:rPr>
      </w:pPr>
      <w:r w:rsidRPr="00EE2E42">
        <w:rPr>
          <w:rFonts w:ascii="Century Gothic" w:hAnsi="Century Gothic"/>
        </w:rPr>
        <w:t>clear progression from KS1 to KS2</w:t>
      </w:r>
    </w:p>
    <w:p w14:paraId="4A94BAD1" w14:textId="1842207B" w:rsidR="000A00B8" w:rsidRPr="005B5934" w:rsidRDefault="00DE3BBE" w:rsidP="005B5934">
      <w:pPr>
        <w:numPr>
          <w:ilvl w:val="0"/>
          <w:numId w:val="8"/>
        </w:numPr>
        <w:rPr>
          <w:rFonts w:ascii="Century Gothic" w:hAnsi="Century Gothic"/>
        </w:rPr>
      </w:pPr>
      <w:r w:rsidRPr="00EE2E42">
        <w:rPr>
          <w:rFonts w:ascii="Century Gothic" w:hAnsi="Century Gothic"/>
        </w:rPr>
        <w:t>and secure knowledge that builds cumulatively over</w:t>
      </w:r>
    </w:p>
    <w:p w14:paraId="6EE17CF8" w14:textId="63E7496B" w:rsidR="00DE3BBE" w:rsidRPr="00EE2E42" w:rsidRDefault="00AE1E63">
      <w:pPr>
        <w:rPr>
          <w:rFonts w:ascii="Century Gothic" w:hAnsi="Century Gothic"/>
          <w:b/>
          <w:bCs/>
        </w:rPr>
      </w:pPr>
      <w:r w:rsidRPr="00EE2E42">
        <w:rPr>
          <w:rFonts w:ascii="Century Gothic" w:hAnsi="Century Gothic"/>
          <w:b/>
          <w:bCs/>
        </w:rPr>
        <w:t>3. Implementation</w:t>
      </w:r>
    </w:p>
    <w:p w14:paraId="0847A07B" w14:textId="77777777" w:rsidR="00AE1E63" w:rsidRPr="00EE2E42" w:rsidRDefault="00AE1E63" w:rsidP="00AE1E63">
      <w:pPr>
        <w:rPr>
          <w:rFonts w:ascii="Century Gothic" w:hAnsi="Century Gothic"/>
        </w:rPr>
      </w:pPr>
      <w:r w:rsidRPr="00EE2E42">
        <w:rPr>
          <w:rFonts w:ascii="Century Gothic" w:hAnsi="Century Gothic"/>
        </w:rPr>
        <w:t>In our mixed-age classes, we structure teaching so all pupils access the same core learning, with adaptation through depth, support and application rather than separate content.</w:t>
      </w:r>
    </w:p>
    <w:p w14:paraId="3EE43A84" w14:textId="77777777" w:rsidR="00AE1E63" w:rsidRPr="00EE2E42" w:rsidRDefault="00AE1E63" w:rsidP="00AE1E63">
      <w:pPr>
        <w:rPr>
          <w:rFonts w:ascii="Century Gothic" w:hAnsi="Century Gothic"/>
        </w:rPr>
      </w:pPr>
      <w:r w:rsidRPr="00EE2E42">
        <w:rPr>
          <w:rFonts w:ascii="Century Gothic" w:hAnsi="Century Gothic"/>
        </w:rPr>
        <w:t>In KS1, the curriculum is taught collectively with content designed to meet KS1 expectations, ensuring all pupils build secure foundations.</w:t>
      </w:r>
    </w:p>
    <w:p w14:paraId="54A5BDC2" w14:textId="763C4D7E" w:rsidR="00AE1E63" w:rsidRPr="00EE2E42" w:rsidRDefault="00AE1E63" w:rsidP="00AE1E63">
      <w:pPr>
        <w:rPr>
          <w:rFonts w:ascii="Century Gothic" w:hAnsi="Century Gothic"/>
        </w:rPr>
      </w:pPr>
      <w:r w:rsidRPr="00EE2E42">
        <w:rPr>
          <w:rFonts w:ascii="Century Gothic" w:hAnsi="Century Gothic"/>
        </w:rPr>
        <w:t>In KS2, some subjects follow a 4-year rolling programme. Lessons often begin with a whole-class input, with progression built through our medium-term planning</w:t>
      </w:r>
      <w:r w:rsidR="001D5545" w:rsidRPr="00EE2E42">
        <w:rPr>
          <w:rFonts w:ascii="Century Gothic" w:hAnsi="Century Gothic"/>
        </w:rPr>
        <w:t xml:space="preserve">, </w:t>
      </w:r>
      <w:r w:rsidRPr="00EE2E42">
        <w:rPr>
          <w:rFonts w:ascii="Century Gothic" w:hAnsi="Century Gothic"/>
        </w:rPr>
        <w:t>where key skills are identified separately for LKS2 and UKS2. Typically, LKS2 pupils are developing skills, while UKS2 are applying them more independently and in greater depth.</w:t>
      </w:r>
    </w:p>
    <w:p w14:paraId="29A3BE1E" w14:textId="13C19E76" w:rsidR="00AE1E63" w:rsidRPr="00EE2E42" w:rsidRDefault="00AE1E63" w:rsidP="00AE1E63">
      <w:pPr>
        <w:rPr>
          <w:rFonts w:ascii="Century Gothic" w:hAnsi="Century Gothic"/>
        </w:rPr>
      </w:pPr>
      <w:r w:rsidRPr="00EE2E42">
        <w:rPr>
          <w:rFonts w:ascii="Century Gothic" w:hAnsi="Century Gothic"/>
        </w:rPr>
        <w:t>Some subjects are deliberately split into phases (LKS2, UKS2) due to the specific skills progression and due to the emotional readiness of the children to encounter such concepts (e.g. evolution in Science). Where this is the case, the same lesson structure is used. However, timetables are used consciously to either allow for split teaching at different times or the use of HLTAs to support split delivery. If this is the case, the teacher maintains oversight of these sessions, taking it in turns to deliver inputs and then support independent tasks.</w:t>
      </w:r>
    </w:p>
    <w:p w14:paraId="756D9337" w14:textId="77777777" w:rsidR="00AE1E63" w:rsidRPr="00EE2E42" w:rsidRDefault="00AE1E63" w:rsidP="00AE1E63">
      <w:pPr>
        <w:rPr>
          <w:rFonts w:ascii="Century Gothic" w:hAnsi="Century Gothic"/>
        </w:rPr>
      </w:pPr>
      <w:r w:rsidRPr="00EE2E42">
        <w:rPr>
          <w:rFonts w:ascii="Century Gothic" w:hAnsi="Century Gothic"/>
        </w:rPr>
        <w:t>A typical lesson includes retrieval practice and explicit links to previous learning, helping pupils connect knowledge across units. There is a clear focus on teaching key knowledge, and tasks are deliberately designed to allow pupils to demonstrate and reflect this learning, rather than just complete activities.</w:t>
      </w:r>
    </w:p>
    <w:p w14:paraId="07B599B9" w14:textId="77777777" w:rsidR="00AE1E63" w:rsidRPr="00EE2E42" w:rsidRDefault="00AE1E63" w:rsidP="00AE1E63">
      <w:pPr>
        <w:rPr>
          <w:rFonts w:ascii="Century Gothic" w:hAnsi="Century Gothic"/>
        </w:rPr>
      </w:pPr>
      <w:r w:rsidRPr="00EE2E42">
        <w:rPr>
          <w:rFonts w:ascii="Century Gothic" w:hAnsi="Century Gothic"/>
        </w:rPr>
        <w:t>Vocabulary is carefully mapped across units and lessons, with all pupils expected to learn and use key terms, and older pupils applying this more precisely and confidently.</w:t>
      </w:r>
    </w:p>
    <w:p w14:paraId="5CD701AE" w14:textId="77777777" w:rsidR="00AE1E63" w:rsidRPr="00EE2E42" w:rsidRDefault="00AE1E63" w:rsidP="00AE1E63">
      <w:pPr>
        <w:rPr>
          <w:rFonts w:ascii="Century Gothic" w:hAnsi="Century Gothic"/>
        </w:rPr>
      </w:pPr>
      <w:r w:rsidRPr="00EE2E42">
        <w:rPr>
          <w:rFonts w:ascii="Century Gothic" w:hAnsi="Century Gothic"/>
        </w:rPr>
        <w:t>This approach ensures that, even within a single lesson, all pupils progress through the same learning but at an appropriate level of depth and complexity.</w:t>
      </w:r>
    </w:p>
    <w:p w14:paraId="7CCD94A6" w14:textId="77777777" w:rsidR="000A00B8" w:rsidRPr="000A00B8" w:rsidRDefault="000A00B8">
      <w:pPr>
        <w:rPr>
          <w:rFonts w:ascii="Century Gothic" w:hAnsi="Century Gothic"/>
          <w:i/>
          <w:iCs/>
        </w:rPr>
      </w:pPr>
    </w:p>
    <w:p w14:paraId="34B40287" w14:textId="21D5E3AA" w:rsidR="00561625" w:rsidRPr="00EE2E42" w:rsidRDefault="00561625">
      <w:pPr>
        <w:rPr>
          <w:rFonts w:ascii="Century Gothic" w:hAnsi="Century Gothic"/>
          <w:b/>
          <w:bCs/>
        </w:rPr>
      </w:pPr>
      <w:r w:rsidRPr="00EE2E42">
        <w:rPr>
          <w:rFonts w:ascii="Century Gothic" w:hAnsi="Century Gothic"/>
          <w:b/>
          <w:bCs/>
        </w:rPr>
        <w:t>4. Assessment</w:t>
      </w:r>
    </w:p>
    <w:p w14:paraId="34EEE7A5" w14:textId="77777777" w:rsidR="00561625" w:rsidRPr="00EE2E42" w:rsidRDefault="00561625" w:rsidP="00561625">
      <w:pPr>
        <w:rPr>
          <w:rFonts w:ascii="Century Gothic" w:hAnsi="Century Gothic"/>
        </w:rPr>
      </w:pPr>
      <w:r w:rsidRPr="00EE2E42">
        <w:rPr>
          <w:rFonts w:ascii="Century Gothic" w:hAnsi="Century Gothic"/>
        </w:rPr>
        <w:t>We know pupils are learning the intended curriculum through a combination of lesson visits, work scrutiny and pupil conferencing, which allow us to see that the curriculum is being delivered as planned and that pupils can confidently talk about their learning.</w:t>
      </w:r>
    </w:p>
    <w:p w14:paraId="4C397424" w14:textId="1E5673D2" w:rsidR="00561625" w:rsidRPr="00EE2E42" w:rsidRDefault="00561625" w:rsidP="00561625">
      <w:pPr>
        <w:rPr>
          <w:rFonts w:ascii="Century Gothic" w:hAnsi="Century Gothic"/>
        </w:rPr>
      </w:pPr>
      <w:r w:rsidRPr="00EE2E42">
        <w:rPr>
          <w:rFonts w:ascii="Century Gothic" w:hAnsi="Century Gothic"/>
        </w:rPr>
        <w:t>Assessment in foundation subjects is purposeful and manageable. Each unit includes a final outcome or composite task, where pupils apply knowledge and skills from across the unit</w:t>
      </w:r>
      <w:r w:rsidR="00AF1C53" w:rsidRPr="00EE2E42">
        <w:rPr>
          <w:rFonts w:ascii="Century Gothic" w:hAnsi="Century Gothic"/>
        </w:rPr>
        <w:t xml:space="preserve">, </w:t>
      </w:r>
      <w:r w:rsidRPr="00EE2E42">
        <w:rPr>
          <w:rFonts w:ascii="Century Gothic" w:hAnsi="Century Gothic"/>
        </w:rPr>
        <w:t>this gives teachers a clear view of what has been secured.</w:t>
      </w:r>
    </w:p>
    <w:p w14:paraId="532962B1" w14:textId="77777777" w:rsidR="00561625" w:rsidRPr="00EE2E42" w:rsidRDefault="00561625" w:rsidP="00561625">
      <w:pPr>
        <w:rPr>
          <w:rFonts w:ascii="Century Gothic" w:hAnsi="Century Gothic"/>
        </w:rPr>
      </w:pPr>
      <w:r w:rsidRPr="00EE2E42">
        <w:rPr>
          <w:rFonts w:ascii="Century Gothic" w:hAnsi="Century Gothic"/>
        </w:rPr>
        <w:lastRenderedPageBreak/>
        <w:t>Alongside this, formative assessment is used continuously, particularly through retrieval practice at the start of lessons, which helps teachers dynamically assess what pupils know and remember and address gaps quickly.</w:t>
      </w:r>
    </w:p>
    <w:p w14:paraId="75BC036E" w14:textId="77777777" w:rsidR="00561625" w:rsidRPr="00EE2E42" w:rsidRDefault="00561625" w:rsidP="00561625">
      <w:pPr>
        <w:rPr>
          <w:rFonts w:ascii="Century Gothic" w:hAnsi="Century Gothic"/>
        </w:rPr>
      </w:pPr>
      <w:r w:rsidRPr="00EE2E42">
        <w:rPr>
          <w:rFonts w:ascii="Century Gothic" w:hAnsi="Century Gothic"/>
        </w:rPr>
        <w:t>This approach avoids unnecessary workload but ensures teachers have a clear, accurate understanding of pupils’ learning over time.</w:t>
      </w:r>
    </w:p>
    <w:p w14:paraId="60812D32" w14:textId="77777777" w:rsidR="008E3C01" w:rsidRPr="00EE2E42" w:rsidRDefault="008E3C01" w:rsidP="009A75E0">
      <w:pPr>
        <w:rPr>
          <w:rFonts w:ascii="Century Gothic" w:hAnsi="Century Gothic"/>
        </w:rPr>
      </w:pPr>
    </w:p>
    <w:p w14:paraId="0C0FE1E2" w14:textId="5E96F6A6" w:rsidR="008E3C01" w:rsidRPr="00EE2E42" w:rsidRDefault="008E3C01" w:rsidP="009A75E0">
      <w:pPr>
        <w:rPr>
          <w:rFonts w:ascii="Century Gothic" w:hAnsi="Century Gothic"/>
          <w:b/>
          <w:bCs/>
        </w:rPr>
      </w:pPr>
      <w:r w:rsidRPr="00EE2E42">
        <w:rPr>
          <w:rFonts w:ascii="Century Gothic" w:hAnsi="Century Gothic"/>
          <w:b/>
          <w:bCs/>
        </w:rPr>
        <w:t>Developing Experts – Science</w:t>
      </w:r>
    </w:p>
    <w:p w14:paraId="5EE0512C" w14:textId="77777777" w:rsidR="008E3C01" w:rsidRPr="00EE2E42" w:rsidRDefault="008E3C01" w:rsidP="009A75E0">
      <w:pPr>
        <w:rPr>
          <w:rFonts w:ascii="Century Gothic" w:hAnsi="Century Gothic"/>
        </w:rPr>
      </w:pPr>
    </w:p>
    <w:p w14:paraId="653B50C4" w14:textId="6BE58305" w:rsidR="009A75E0" w:rsidRPr="00EE2E42" w:rsidRDefault="009A75E0" w:rsidP="009A75E0">
      <w:pPr>
        <w:rPr>
          <w:rFonts w:ascii="Century Gothic" w:hAnsi="Century Gothic"/>
        </w:rPr>
      </w:pPr>
      <w:r w:rsidRPr="00EE2E42">
        <w:rPr>
          <w:rFonts w:ascii="Century Gothic" w:hAnsi="Century Gothic"/>
        </w:rPr>
        <w:t xml:space="preserve">We’ve chosen </w:t>
      </w:r>
      <w:r w:rsidRPr="00EE2E42">
        <w:rPr>
          <w:rFonts w:ascii="Century Gothic" w:hAnsi="Century Gothic"/>
          <w:i/>
          <w:iCs/>
        </w:rPr>
        <w:t>Developing Experts</w:t>
      </w:r>
      <w:r w:rsidRPr="00EE2E42">
        <w:rPr>
          <w:rFonts w:ascii="Century Gothic" w:hAnsi="Century Gothic"/>
        </w:rPr>
        <w:t xml:space="preserve"> because it provides a high-quality, well-sequenced science curriculum that supports both pupil outcomes and teacher subject knowledge, which is particularly important in a small school where non-specialists or HLTAs may deliver some content.</w:t>
      </w:r>
    </w:p>
    <w:p w14:paraId="2F965C3A" w14:textId="77777777" w:rsidR="009A75E0" w:rsidRPr="00EE2E42" w:rsidRDefault="009A75E0" w:rsidP="009A75E0">
      <w:pPr>
        <w:rPr>
          <w:rFonts w:ascii="Century Gothic" w:hAnsi="Century Gothic"/>
        </w:rPr>
      </w:pPr>
      <w:r w:rsidRPr="00EE2E42">
        <w:rPr>
          <w:rFonts w:ascii="Century Gothic" w:hAnsi="Century Gothic"/>
        </w:rPr>
        <w:t>It aligns closely with our curriculum drivers. It promotes aspiration through the inclusion of relevant scientific careers, and curiosity through its enquiry-led approach and engaging, thought-provoking resources.</w:t>
      </w:r>
    </w:p>
    <w:p w14:paraId="365CDB90" w14:textId="4BD603BD" w:rsidR="009A75E0" w:rsidRPr="00EE2E42" w:rsidRDefault="009A75E0" w:rsidP="009A75E0">
      <w:pPr>
        <w:rPr>
          <w:rFonts w:ascii="Century Gothic" w:hAnsi="Century Gothic"/>
        </w:rPr>
      </w:pPr>
      <w:r w:rsidRPr="00EE2E42">
        <w:rPr>
          <w:rFonts w:ascii="Century Gothic" w:hAnsi="Century Gothic"/>
        </w:rPr>
        <w:t>From a structural perspective, science doesn’t lend itself well to a long rolling programme, so we needed a coherent, progressive model. Developing Experts allows us to teach science in phases</w:t>
      </w:r>
      <w:r w:rsidR="008E3C01" w:rsidRPr="00EE2E42">
        <w:rPr>
          <w:rFonts w:ascii="Century Gothic" w:hAnsi="Century Gothic"/>
        </w:rPr>
        <w:t xml:space="preserve"> (</w:t>
      </w:r>
      <w:r w:rsidRPr="00EE2E42">
        <w:rPr>
          <w:rFonts w:ascii="Century Gothic" w:hAnsi="Century Gothic"/>
        </w:rPr>
        <w:t>KS1, LKS2 and UKS</w:t>
      </w:r>
      <w:r w:rsidR="008E3C01" w:rsidRPr="00EE2E42">
        <w:rPr>
          <w:rFonts w:ascii="Century Gothic" w:hAnsi="Century Gothic"/>
        </w:rPr>
        <w:t xml:space="preserve">2) </w:t>
      </w:r>
      <w:r w:rsidRPr="00EE2E42">
        <w:rPr>
          <w:rFonts w:ascii="Century Gothic" w:hAnsi="Century Gothic"/>
        </w:rPr>
        <w:t>ensuring that knowledge and skills are mapped hierarchically and build cumulatively over time, rather than repeating content.</w:t>
      </w:r>
    </w:p>
    <w:p w14:paraId="235FE986" w14:textId="77777777" w:rsidR="009A75E0" w:rsidRPr="00EE2E42" w:rsidRDefault="009A75E0" w:rsidP="009A75E0">
      <w:pPr>
        <w:rPr>
          <w:rFonts w:ascii="Century Gothic" w:hAnsi="Century Gothic"/>
        </w:rPr>
      </w:pPr>
      <w:r w:rsidRPr="00EE2E42">
        <w:rPr>
          <w:rFonts w:ascii="Century Gothic" w:hAnsi="Century Gothic"/>
        </w:rPr>
        <w:t>This ensures that pupils develop a secure and deep understanding of scientific concepts as they move through the school.</w:t>
      </w:r>
    </w:p>
    <w:p w14:paraId="6270F83F" w14:textId="6287ECC8" w:rsidR="00FF7CA8" w:rsidRPr="005B5934" w:rsidRDefault="009A75E0" w:rsidP="005B5934">
      <w:pPr>
        <w:rPr>
          <w:rFonts w:ascii="Century Gothic" w:hAnsi="Century Gothic"/>
        </w:rPr>
      </w:pPr>
      <w:r w:rsidRPr="00EE2E42">
        <w:rPr>
          <w:rFonts w:ascii="Century Gothic" w:hAnsi="Century Gothic"/>
        </w:rPr>
        <w:t>We are also careful to maintain fidelity to the programme, so that the sequencing, key knowledge and disciplinary thinking are delivered as intended, while still making appropriate adaptations for our mixed-age context</w:t>
      </w:r>
      <w:r w:rsidR="005B5934">
        <w:rPr>
          <w:rFonts w:ascii="Century Gothic" w:hAnsi="Century Gothic"/>
        </w:rPr>
        <w:t>.</w:t>
      </w:r>
    </w:p>
    <w:p w14:paraId="77B0DB11" w14:textId="77777777" w:rsidR="00FF7CA8" w:rsidRDefault="00FF7CA8"/>
    <w:tbl>
      <w:tblPr>
        <w:tblStyle w:val="TableGrid"/>
        <w:tblW w:w="0" w:type="auto"/>
        <w:tblLook w:val="04A0" w:firstRow="1" w:lastRow="0" w:firstColumn="1" w:lastColumn="0" w:noHBand="0" w:noVBand="1"/>
      </w:tblPr>
      <w:tblGrid>
        <w:gridCol w:w="9016"/>
      </w:tblGrid>
      <w:tr w:rsidR="003E1690" w14:paraId="26378F70" w14:textId="77777777" w:rsidTr="0093249D">
        <w:tc>
          <w:tcPr>
            <w:tcW w:w="9242" w:type="dxa"/>
            <w:shd w:val="clear" w:color="auto" w:fill="FF33CC"/>
          </w:tcPr>
          <w:p w14:paraId="7250F0EC" w14:textId="641691BD" w:rsidR="003E1690" w:rsidRPr="0093249D" w:rsidRDefault="003E1690" w:rsidP="0093249D">
            <w:pPr>
              <w:jc w:val="center"/>
              <w:rPr>
                <w:rFonts w:ascii="Century Gothic" w:hAnsi="Century Gothic"/>
                <w:b/>
                <w:bCs/>
              </w:rPr>
            </w:pPr>
            <w:r w:rsidRPr="0093249D">
              <w:rPr>
                <w:rFonts w:ascii="Century Gothic" w:hAnsi="Century Gothic"/>
                <w:b/>
                <w:bCs/>
              </w:rPr>
              <w:t>EYFS</w:t>
            </w:r>
          </w:p>
        </w:tc>
      </w:tr>
      <w:tr w:rsidR="003E1690" w14:paraId="0ED05400" w14:textId="77777777" w:rsidTr="003E1690">
        <w:tc>
          <w:tcPr>
            <w:tcW w:w="9242" w:type="dxa"/>
          </w:tcPr>
          <w:p w14:paraId="3C867F59" w14:textId="464E72A6" w:rsidR="003E1690" w:rsidRPr="0093249D" w:rsidRDefault="0093249D" w:rsidP="0093249D">
            <w:pPr>
              <w:jc w:val="center"/>
              <w:rPr>
                <w:rFonts w:ascii="Century Gothic" w:hAnsi="Century Gothic"/>
              </w:rPr>
            </w:pPr>
            <w:r w:rsidRPr="0093249D">
              <w:rPr>
                <w:rFonts w:ascii="Century Gothic" w:hAnsi="Century Gothic"/>
              </w:rPr>
              <w:t>Cycle A – 6 overarching half-termly themes linked to Cycle 1 of KS1 curriculum</w:t>
            </w:r>
          </w:p>
        </w:tc>
      </w:tr>
      <w:tr w:rsidR="003E1690" w14:paraId="6BA7E337" w14:textId="77777777" w:rsidTr="003E1690">
        <w:tc>
          <w:tcPr>
            <w:tcW w:w="9242" w:type="dxa"/>
          </w:tcPr>
          <w:p w14:paraId="69332F3B" w14:textId="2C5AE3A3" w:rsidR="003E1690" w:rsidRPr="001B3563" w:rsidRDefault="0093249D" w:rsidP="0093249D">
            <w:pPr>
              <w:jc w:val="center"/>
              <w:rPr>
                <w:rFonts w:ascii="Century Gothic" w:hAnsi="Century Gothic"/>
                <w:b/>
                <w:bCs/>
                <w:i/>
                <w:iCs/>
              </w:rPr>
            </w:pPr>
            <w:r w:rsidRPr="001B3563">
              <w:rPr>
                <w:rFonts w:ascii="Century Gothic" w:hAnsi="Century Gothic"/>
                <w:b/>
                <w:bCs/>
                <w:i/>
                <w:iCs/>
              </w:rPr>
              <w:t>or</w:t>
            </w:r>
          </w:p>
        </w:tc>
      </w:tr>
      <w:tr w:rsidR="003E1690" w14:paraId="6E482AC0" w14:textId="77777777" w:rsidTr="003E1690">
        <w:tc>
          <w:tcPr>
            <w:tcW w:w="9242" w:type="dxa"/>
          </w:tcPr>
          <w:p w14:paraId="22C4ADB1" w14:textId="42CC48B2" w:rsidR="003E1690" w:rsidRPr="0093249D" w:rsidRDefault="0093249D" w:rsidP="0093249D">
            <w:pPr>
              <w:jc w:val="center"/>
              <w:rPr>
                <w:rFonts w:ascii="Century Gothic" w:hAnsi="Century Gothic"/>
              </w:rPr>
            </w:pPr>
            <w:r w:rsidRPr="0093249D">
              <w:rPr>
                <w:rFonts w:ascii="Century Gothic" w:hAnsi="Century Gothic"/>
              </w:rPr>
              <w:t>Cycle B – 6 overarching half-termly themes linked to Cycle 2 of KS1 curriculum</w:t>
            </w:r>
          </w:p>
        </w:tc>
      </w:tr>
    </w:tbl>
    <w:p w14:paraId="4A8F4168" w14:textId="77777777" w:rsidR="00FF7CA8" w:rsidRDefault="00FF7CA8"/>
    <w:tbl>
      <w:tblPr>
        <w:tblStyle w:val="TableGrid"/>
        <w:tblW w:w="0" w:type="auto"/>
        <w:tblLook w:val="04A0" w:firstRow="1" w:lastRow="0" w:firstColumn="1" w:lastColumn="0" w:noHBand="0" w:noVBand="1"/>
      </w:tblPr>
      <w:tblGrid>
        <w:gridCol w:w="9016"/>
      </w:tblGrid>
      <w:tr w:rsidR="00FB79BE" w14:paraId="4A896819" w14:textId="77777777" w:rsidTr="001C0A6B">
        <w:tc>
          <w:tcPr>
            <w:tcW w:w="9242" w:type="dxa"/>
            <w:shd w:val="clear" w:color="auto" w:fill="FF33CC"/>
          </w:tcPr>
          <w:p w14:paraId="0054A6A3" w14:textId="08D1B8F8" w:rsidR="00FB79BE" w:rsidRPr="001C0A6B" w:rsidRDefault="00FB79BE" w:rsidP="001C0A6B">
            <w:pPr>
              <w:jc w:val="center"/>
              <w:rPr>
                <w:rFonts w:ascii="Century Gothic" w:hAnsi="Century Gothic"/>
                <w:b/>
                <w:bCs/>
              </w:rPr>
            </w:pPr>
            <w:r w:rsidRPr="001C0A6B">
              <w:rPr>
                <w:rFonts w:ascii="Century Gothic" w:hAnsi="Century Gothic"/>
                <w:b/>
                <w:bCs/>
              </w:rPr>
              <w:t>KS1</w:t>
            </w:r>
          </w:p>
        </w:tc>
      </w:tr>
      <w:tr w:rsidR="00FB79BE" w14:paraId="754FCADA" w14:textId="77777777" w:rsidTr="00FB79BE">
        <w:tc>
          <w:tcPr>
            <w:tcW w:w="9242" w:type="dxa"/>
          </w:tcPr>
          <w:p w14:paraId="146B595C" w14:textId="628928BC" w:rsidR="00FB79BE" w:rsidRPr="001C0A6B" w:rsidRDefault="00FB79BE" w:rsidP="00B36B94">
            <w:pPr>
              <w:jc w:val="center"/>
              <w:rPr>
                <w:rFonts w:ascii="Century Gothic" w:hAnsi="Century Gothic"/>
              </w:rPr>
            </w:pPr>
            <w:r w:rsidRPr="001C0A6B">
              <w:rPr>
                <w:rFonts w:ascii="Century Gothic" w:hAnsi="Century Gothic"/>
              </w:rPr>
              <w:t>Cycle 1</w:t>
            </w:r>
          </w:p>
        </w:tc>
      </w:tr>
      <w:tr w:rsidR="00FB79BE" w14:paraId="7A3646BC" w14:textId="77777777" w:rsidTr="00FB79BE">
        <w:tc>
          <w:tcPr>
            <w:tcW w:w="9242" w:type="dxa"/>
          </w:tcPr>
          <w:p w14:paraId="11260263" w14:textId="4D87947F" w:rsidR="00FB79BE" w:rsidRPr="001C0A6B" w:rsidRDefault="001C0A6B" w:rsidP="00B36B94">
            <w:pPr>
              <w:jc w:val="center"/>
              <w:rPr>
                <w:rFonts w:ascii="Century Gothic" w:hAnsi="Century Gothic"/>
              </w:rPr>
            </w:pPr>
            <w:r w:rsidRPr="001C0A6B">
              <w:rPr>
                <w:rFonts w:ascii="Century Gothic" w:hAnsi="Century Gothic"/>
              </w:rPr>
              <w:t>Cycle 2</w:t>
            </w:r>
          </w:p>
        </w:tc>
      </w:tr>
    </w:tbl>
    <w:p w14:paraId="01B80A82" w14:textId="77777777" w:rsidR="00FB79BE" w:rsidRDefault="00FB79BE"/>
    <w:tbl>
      <w:tblPr>
        <w:tblStyle w:val="TableGrid"/>
        <w:tblW w:w="0" w:type="auto"/>
        <w:tblLook w:val="04A0" w:firstRow="1" w:lastRow="0" w:firstColumn="1" w:lastColumn="0" w:noHBand="0" w:noVBand="1"/>
      </w:tblPr>
      <w:tblGrid>
        <w:gridCol w:w="9016"/>
      </w:tblGrid>
      <w:tr w:rsidR="000C461C" w14:paraId="57A16EAC" w14:textId="77777777" w:rsidTr="001D351B">
        <w:tc>
          <w:tcPr>
            <w:tcW w:w="9242" w:type="dxa"/>
            <w:shd w:val="clear" w:color="auto" w:fill="FF33CC"/>
          </w:tcPr>
          <w:p w14:paraId="53AAB9A9" w14:textId="07F4004C" w:rsidR="000C461C" w:rsidRPr="001D351B" w:rsidRDefault="001D351B" w:rsidP="001D351B">
            <w:pPr>
              <w:jc w:val="center"/>
              <w:rPr>
                <w:rFonts w:ascii="Century Gothic" w:hAnsi="Century Gothic"/>
                <w:b/>
                <w:bCs/>
              </w:rPr>
            </w:pPr>
            <w:r w:rsidRPr="001D351B">
              <w:rPr>
                <w:rFonts w:ascii="Century Gothic" w:hAnsi="Century Gothic"/>
                <w:b/>
                <w:bCs/>
              </w:rPr>
              <w:t>KS2</w:t>
            </w:r>
          </w:p>
        </w:tc>
      </w:tr>
      <w:tr w:rsidR="000C461C" w14:paraId="417DA3D5" w14:textId="77777777" w:rsidTr="000C461C">
        <w:tc>
          <w:tcPr>
            <w:tcW w:w="9242" w:type="dxa"/>
          </w:tcPr>
          <w:p w14:paraId="671F9400" w14:textId="0AF8A89D" w:rsidR="000C461C" w:rsidRPr="001D351B" w:rsidRDefault="001D351B" w:rsidP="001D351B">
            <w:pPr>
              <w:jc w:val="center"/>
              <w:rPr>
                <w:rFonts w:ascii="Century Gothic" w:hAnsi="Century Gothic"/>
              </w:rPr>
            </w:pPr>
            <w:r w:rsidRPr="001D351B">
              <w:rPr>
                <w:rFonts w:ascii="Century Gothic" w:hAnsi="Century Gothic"/>
              </w:rPr>
              <w:t>Cycle 1</w:t>
            </w:r>
          </w:p>
        </w:tc>
      </w:tr>
      <w:tr w:rsidR="000C461C" w14:paraId="6B674CEF" w14:textId="77777777" w:rsidTr="000C461C">
        <w:tc>
          <w:tcPr>
            <w:tcW w:w="9242" w:type="dxa"/>
          </w:tcPr>
          <w:p w14:paraId="0C03086F" w14:textId="0DFBBE9E" w:rsidR="000C461C" w:rsidRPr="001D351B" w:rsidRDefault="001D351B" w:rsidP="001D351B">
            <w:pPr>
              <w:jc w:val="center"/>
              <w:rPr>
                <w:rFonts w:ascii="Century Gothic" w:hAnsi="Century Gothic"/>
              </w:rPr>
            </w:pPr>
            <w:r w:rsidRPr="001D351B">
              <w:rPr>
                <w:rFonts w:ascii="Century Gothic" w:hAnsi="Century Gothic"/>
              </w:rPr>
              <w:t>Cycle 2</w:t>
            </w:r>
          </w:p>
        </w:tc>
      </w:tr>
      <w:tr w:rsidR="000C461C" w14:paraId="0306F9C0" w14:textId="77777777" w:rsidTr="000C461C">
        <w:tc>
          <w:tcPr>
            <w:tcW w:w="9242" w:type="dxa"/>
          </w:tcPr>
          <w:p w14:paraId="74FF5905" w14:textId="051104C3" w:rsidR="000C461C" w:rsidRPr="001D351B" w:rsidRDefault="001D351B" w:rsidP="001D351B">
            <w:pPr>
              <w:jc w:val="center"/>
              <w:rPr>
                <w:rFonts w:ascii="Century Gothic" w:hAnsi="Century Gothic"/>
              </w:rPr>
            </w:pPr>
            <w:r w:rsidRPr="001D351B">
              <w:rPr>
                <w:rFonts w:ascii="Century Gothic" w:hAnsi="Century Gothic"/>
              </w:rPr>
              <w:t>Cycle 3</w:t>
            </w:r>
          </w:p>
        </w:tc>
      </w:tr>
      <w:tr w:rsidR="000C461C" w14:paraId="6C880E78" w14:textId="77777777" w:rsidTr="000C461C">
        <w:tc>
          <w:tcPr>
            <w:tcW w:w="9242" w:type="dxa"/>
          </w:tcPr>
          <w:p w14:paraId="3DA7E1A3" w14:textId="36EE200D" w:rsidR="000C461C" w:rsidRPr="001D351B" w:rsidRDefault="001D351B" w:rsidP="001D351B">
            <w:pPr>
              <w:jc w:val="center"/>
              <w:rPr>
                <w:rFonts w:ascii="Century Gothic" w:hAnsi="Century Gothic"/>
              </w:rPr>
            </w:pPr>
            <w:r w:rsidRPr="001D351B">
              <w:rPr>
                <w:rFonts w:ascii="Century Gothic" w:hAnsi="Century Gothic"/>
              </w:rPr>
              <w:t>Cycle 4</w:t>
            </w:r>
          </w:p>
        </w:tc>
      </w:tr>
    </w:tbl>
    <w:p w14:paraId="0A8E85E6" w14:textId="77777777" w:rsidR="001C0A6B" w:rsidRDefault="001C0A6B"/>
    <w:p w14:paraId="0DD0715C" w14:textId="77777777" w:rsidR="001D351B" w:rsidRPr="00DE3BBE" w:rsidRDefault="001D351B"/>
    <w:sectPr w:rsidR="001D351B" w:rsidRPr="00DE3B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6A46"/>
    <w:multiLevelType w:val="hybridMultilevel"/>
    <w:tmpl w:val="BA0CF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7863E2"/>
    <w:multiLevelType w:val="multilevel"/>
    <w:tmpl w:val="65DC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61BDA"/>
    <w:multiLevelType w:val="multilevel"/>
    <w:tmpl w:val="7FCE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56764"/>
    <w:multiLevelType w:val="multilevel"/>
    <w:tmpl w:val="8822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D086C"/>
    <w:multiLevelType w:val="multilevel"/>
    <w:tmpl w:val="9C62D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8B6EEA"/>
    <w:multiLevelType w:val="multilevel"/>
    <w:tmpl w:val="8A9CF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D4795E"/>
    <w:multiLevelType w:val="multilevel"/>
    <w:tmpl w:val="C46A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A64061"/>
    <w:multiLevelType w:val="multilevel"/>
    <w:tmpl w:val="1874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86E72"/>
    <w:multiLevelType w:val="multilevel"/>
    <w:tmpl w:val="C9F0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952655">
    <w:abstractNumId w:val="4"/>
  </w:num>
  <w:num w:numId="2" w16cid:durableId="139006108">
    <w:abstractNumId w:val="1"/>
  </w:num>
  <w:num w:numId="3" w16cid:durableId="1398438967">
    <w:abstractNumId w:val="6"/>
  </w:num>
  <w:num w:numId="4" w16cid:durableId="1528326196">
    <w:abstractNumId w:val="0"/>
  </w:num>
  <w:num w:numId="5" w16cid:durableId="1531799922">
    <w:abstractNumId w:val="7"/>
  </w:num>
  <w:num w:numId="6" w16cid:durableId="1974604222">
    <w:abstractNumId w:val="2"/>
  </w:num>
  <w:num w:numId="7" w16cid:durableId="2086758355">
    <w:abstractNumId w:val="8"/>
  </w:num>
  <w:num w:numId="8" w16cid:durableId="739252455">
    <w:abstractNumId w:val="5"/>
  </w:num>
  <w:num w:numId="9" w16cid:durableId="838543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BBE"/>
    <w:rsid w:val="00047D67"/>
    <w:rsid w:val="000A00B8"/>
    <w:rsid w:val="000C461C"/>
    <w:rsid w:val="001B3563"/>
    <w:rsid w:val="001C0A6B"/>
    <w:rsid w:val="001D351B"/>
    <w:rsid w:val="001D5545"/>
    <w:rsid w:val="001F4C02"/>
    <w:rsid w:val="002D11B9"/>
    <w:rsid w:val="003E1690"/>
    <w:rsid w:val="00423964"/>
    <w:rsid w:val="00505F8C"/>
    <w:rsid w:val="00561625"/>
    <w:rsid w:val="005B5934"/>
    <w:rsid w:val="0060062F"/>
    <w:rsid w:val="00757E1D"/>
    <w:rsid w:val="007C23C4"/>
    <w:rsid w:val="00814CE4"/>
    <w:rsid w:val="008E3C01"/>
    <w:rsid w:val="008F5C0E"/>
    <w:rsid w:val="0093249D"/>
    <w:rsid w:val="009A2613"/>
    <w:rsid w:val="009A75E0"/>
    <w:rsid w:val="00AE1E63"/>
    <w:rsid w:val="00AF1C53"/>
    <w:rsid w:val="00B36B94"/>
    <w:rsid w:val="00C5045C"/>
    <w:rsid w:val="00CE31F2"/>
    <w:rsid w:val="00D211A1"/>
    <w:rsid w:val="00DE3BBE"/>
    <w:rsid w:val="00EE2E42"/>
    <w:rsid w:val="00F03839"/>
    <w:rsid w:val="00F5450B"/>
    <w:rsid w:val="00FB79BE"/>
    <w:rsid w:val="00FF051B"/>
    <w:rsid w:val="00FF7C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D8E49"/>
  <w15:chartTrackingRefBased/>
  <w15:docId w15:val="{811CE729-F310-4951-A347-4614E4FF5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B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B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B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B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B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B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B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B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B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B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B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B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B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BBE"/>
    <w:rPr>
      <w:rFonts w:eastAsiaTheme="majorEastAsia" w:cstheme="majorBidi"/>
      <w:color w:val="272727" w:themeColor="text1" w:themeTint="D8"/>
    </w:rPr>
  </w:style>
  <w:style w:type="paragraph" w:styleId="Title">
    <w:name w:val="Title"/>
    <w:basedOn w:val="Normal"/>
    <w:next w:val="Normal"/>
    <w:link w:val="TitleChar"/>
    <w:uiPriority w:val="10"/>
    <w:qFormat/>
    <w:rsid w:val="00DE3B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B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B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BBE"/>
    <w:pPr>
      <w:spacing w:before="160"/>
      <w:jc w:val="center"/>
    </w:pPr>
    <w:rPr>
      <w:i/>
      <w:iCs/>
      <w:color w:val="404040" w:themeColor="text1" w:themeTint="BF"/>
    </w:rPr>
  </w:style>
  <w:style w:type="character" w:customStyle="1" w:styleId="QuoteChar">
    <w:name w:val="Quote Char"/>
    <w:basedOn w:val="DefaultParagraphFont"/>
    <w:link w:val="Quote"/>
    <w:uiPriority w:val="29"/>
    <w:rsid w:val="00DE3BBE"/>
    <w:rPr>
      <w:i/>
      <w:iCs/>
      <w:color w:val="404040" w:themeColor="text1" w:themeTint="BF"/>
    </w:rPr>
  </w:style>
  <w:style w:type="paragraph" w:styleId="ListParagraph">
    <w:name w:val="List Paragraph"/>
    <w:basedOn w:val="Normal"/>
    <w:uiPriority w:val="34"/>
    <w:qFormat/>
    <w:rsid w:val="00DE3BBE"/>
    <w:pPr>
      <w:ind w:left="720"/>
      <w:contextualSpacing/>
    </w:pPr>
  </w:style>
  <w:style w:type="character" w:styleId="IntenseEmphasis">
    <w:name w:val="Intense Emphasis"/>
    <w:basedOn w:val="DefaultParagraphFont"/>
    <w:uiPriority w:val="21"/>
    <w:qFormat/>
    <w:rsid w:val="00DE3BBE"/>
    <w:rPr>
      <w:i/>
      <w:iCs/>
      <w:color w:val="0F4761" w:themeColor="accent1" w:themeShade="BF"/>
    </w:rPr>
  </w:style>
  <w:style w:type="paragraph" w:styleId="IntenseQuote">
    <w:name w:val="Intense Quote"/>
    <w:basedOn w:val="Normal"/>
    <w:next w:val="Normal"/>
    <w:link w:val="IntenseQuoteChar"/>
    <w:uiPriority w:val="30"/>
    <w:qFormat/>
    <w:rsid w:val="00DE3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BBE"/>
    <w:rPr>
      <w:i/>
      <w:iCs/>
      <w:color w:val="0F4761" w:themeColor="accent1" w:themeShade="BF"/>
    </w:rPr>
  </w:style>
  <w:style w:type="character" w:styleId="IntenseReference">
    <w:name w:val="Intense Reference"/>
    <w:basedOn w:val="DefaultParagraphFont"/>
    <w:uiPriority w:val="32"/>
    <w:qFormat/>
    <w:rsid w:val="00DE3BBE"/>
    <w:rPr>
      <w:b/>
      <w:bCs/>
      <w:smallCaps/>
      <w:color w:val="0F4761" w:themeColor="accent1" w:themeShade="BF"/>
      <w:spacing w:val="5"/>
    </w:rPr>
  </w:style>
  <w:style w:type="paragraph" w:styleId="NormalWeb">
    <w:name w:val="Normal (Web)"/>
    <w:basedOn w:val="Normal"/>
    <w:uiPriority w:val="99"/>
    <w:semiHidden/>
    <w:unhideWhenUsed/>
    <w:rsid w:val="00DE3BBE"/>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table" w:styleId="TableGrid">
    <w:name w:val="Table Grid"/>
    <w:basedOn w:val="TableNormal"/>
    <w:uiPriority w:val="39"/>
    <w:rsid w:val="003E16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b0eb7c-9b54-4e0e-adda-e6a9b8e66169">
      <Terms xmlns="http://schemas.microsoft.com/office/infopath/2007/PartnerControls"/>
    </lcf76f155ced4ddcb4097134ff3c332f>
    <TaxCatchAll xmlns="ef60f515-62db-4d45-9d2b-93ebc68b7f6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A19F882BA11C419172B8EFEC957344" ma:contentTypeVersion="16" ma:contentTypeDescription="Create a new document." ma:contentTypeScope="" ma:versionID="0eccd086806a126f6722932c1a0088f1">
  <xsd:schema xmlns:xsd="http://www.w3.org/2001/XMLSchema" xmlns:xs="http://www.w3.org/2001/XMLSchema" xmlns:p="http://schemas.microsoft.com/office/2006/metadata/properties" xmlns:ns2="68b0eb7c-9b54-4e0e-adda-e6a9b8e66169" xmlns:ns3="ef60f515-62db-4d45-9d2b-93ebc68b7f67" targetNamespace="http://schemas.microsoft.com/office/2006/metadata/properties" ma:root="true" ma:fieldsID="34435fb073281abd917fa8d158040872" ns2:_="" ns3:_="">
    <xsd:import namespace="68b0eb7c-9b54-4e0e-adda-e6a9b8e66169"/>
    <xsd:import namespace="ef60f515-62db-4d45-9d2b-93ebc68b7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0eb7c-9b54-4e0e-adda-e6a9b8e6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60f515-62db-4d45-9d2b-93ebc68b7f6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53bc685-a631-409a-8bb0-a27c2be94cfe}" ma:internalName="TaxCatchAll" ma:showField="CatchAllData" ma:web="ef60f515-62db-4d45-9d2b-93ebc68b7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FEE29C-0AB6-46CE-B66A-B10BC420FF44}">
  <ds:schemaRefs>
    <ds:schemaRef ds:uri="http://schemas.microsoft.com/office/2006/metadata/properties"/>
    <ds:schemaRef ds:uri="http://schemas.microsoft.com/office/infopath/2007/PartnerControls"/>
    <ds:schemaRef ds:uri="68b0eb7c-9b54-4e0e-adda-e6a9b8e66169"/>
    <ds:schemaRef ds:uri="ef60f515-62db-4d45-9d2b-93ebc68b7f67"/>
  </ds:schemaRefs>
</ds:datastoreItem>
</file>

<file path=customXml/itemProps2.xml><?xml version="1.0" encoding="utf-8"?>
<ds:datastoreItem xmlns:ds="http://schemas.openxmlformats.org/officeDocument/2006/customXml" ds:itemID="{C008D816-804D-453F-89C7-B6657ACF1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0eb7c-9b54-4e0e-adda-e6a9b8e66169"/>
    <ds:schemaRef ds:uri="ef60f515-62db-4d45-9d2b-93ebc68b7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3BA975-975F-4F0B-B047-336C7C67F76B}">
  <ds:schemaRefs>
    <ds:schemaRef ds:uri="http://schemas.microsoft.com/sharepoint/v3/contenttype/forms"/>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Hancock</dc:creator>
  <cp:keywords/>
  <dc:description/>
  <cp:lastModifiedBy>Jane Talbot</cp:lastModifiedBy>
  <cp:revision>2</cp:revision>
  <dcterms:created xsi:type="dcterms:W3CDTF">2026-10-20T14:13:00Z</dcterms:created>
  <dcterms:modified xsi:type="dcterms:W3CDTF">2026-10-20T14:13:00Z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0x010100F2A19F882BA11C419172B8EFEC957344</vt:lpwstr>
  </property>
  <property fmtid="{D5CDD505-2E9C-101B-9397-08002B2CF9AE}" pid="3" name="MediaServiceImageTags">
    <vt:lpwstr/>
  </property>
</Properties>
</file>